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00" w:after="160"/>
        <w:jc w:val="center"/>
      </w:pPr>
      <w:r>
        <w:rPr>
          <w:rFonts w:ascii="Times New Roman" w:hAnsi="Times New Roman" w:eastAsia="Times New Roman"/>
          <w:b/>
          <w:i w:val="0"/>
          <w:color w:val="562AD8"/>
          <w:sz w:val="20"/>
        </w:rPr>
        <w:t>ПРОЕКТ ДЛЯ САМОСТОЯТЕЛЬНОГО ЗАПОЛНЕНИЯ</w:t>
      </w:r>
    </w:p>
    <w:p>
      <w:pPr>
        <w:spacing w:after="360"/>
        <w:jc w:val="center"/>
      </w:pPr>
      <w:r>
        <w:rPr>
          <w:rFonts w:ascii="Times New Roman" w:hAnsi="Times New Roman" w:eastAsia="Times New Roman"/>
          <w:b/>
          <w:i w:val="0"/>
          <w:color w:val="122238"/>
          <w:sz w:val="40"/>
        </w:rPr>
        <w:t>Заявление юридического лица о собственном банкротстве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468"/>
      </w:tblGrid>
      <w:tr>
        <w:tc>
          <w:tcPr>
            <w:tcW w:type="dxa" w:w="9639"/>
            <w:shd w:fill="F3F0FF"/>
            <w:tcMar>
              <w:top w:w="140" w:type="dxa"/>
              <w:start w:w="180" w:type="dxa"/>
              <w:bottom w:w="140" w:type="dxa"/>
              <w:end w:w="180" w:type="dxa"/>
            </w:tcMar>
            <w:vAlign w:val="center"/>
          </w:tcPr>
          <w:p>
            <w:pPr>
              <w:spacing w:after="100"/>
              <w:ind w:firstLine="0"/>
            </w:pPr>
            <w:r>
              <w:rPr>
                <w:rFonts w:ascii="Times New Roman" w:hAnsi="Times New Roman" w:eastAsia="Times New Roman"/>
                <w:b/>
                <w:i w:val="0"/>
                <w:color w:val="562AD8"/>
                <w:sz w:val="24"/>
              </w:rPr>
              <w:t>Как использовать шаблон</w:t>
            </w:r>
          </w:p>
          <w:p>
            <w:pPr>
              <w:spacing w:after="60"/>
              <w:ind w:left="369" w:hanging="255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— Замените все фрагменты в квадратных скобках на свои сведения.</w:t>
            </w:r>
          </w:p>
          <w:p>
            <w:pPr>
              <w:spacing w:after="60"/>
              <w:ind w:left="369" w:hanging="255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— Удалите ненужные варианты и эту информационную страницу перед подачей.</w:t>
            </w:r>
          </w:p>
          <w:p>
            <w:pPr>
              <w:spacing w:after="60"/>
              <w:ind w:left="369" w:hanging="255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— Сверьте перечень приложений с фактической ситуацией и требованиями суда по месту подачи.</w:t>
            </w:r>
          </w:p>
        </w:tc>
      </w:tr>
    </w:tbl>
    <w:p>
      <w:pPr>
        <w:keepNext w:val="0"/>
        <w:spacing w:before="0" w:after="0" w:line="360" w:lineRule="auto"/>
        <w:ind w:firstLine="0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before="0" w:after="240" w:line="288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657080"/>
          <w:sz w:val="21"/>
        </w:rPr>
        <w:t>Для должника-юридического лица выбранную СРО нельзя произвольно закрепить в заявлении: статья 37 Закона № 127-ФЗ предусматривает специальный порядок ее определения при публикации уведомления. Поэтому в тексте оставлено поле для СРО, определенной в законном порядке. До подачи необходимо опубликовать уведомление не менее чем за 15 календарных дней.</w:t>
      </w:r>
    </w:p>
    <w:p>
      <w:pPr>
        <w:keepNext w:val="0"/>
        <w:spacing w:before="0" w:after="0" w:line="360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657080"/>
          <w:sz w:val="21"/>
        </w:rPr>
        <w:t>Контакт по проекту: арбитражный управляющий Карайван Сергей Степанович, ИНН 860900525000, рег. № 19623; +7 968 048-56-06; karser2077@mail.ru.</w:t>
      </w:r>
    </w:p>
    <w:p>
      <w:pPr>
        <w:keepNext w:val="0"/>
        <w:spacing w:before="0" w:after="0" w:line="360" w:lineRule="auto"/>
        <w:ind w:firstLine="0"/>
      </w:pPr>
      <w:r>
        <w:rPr>
          <w:rFonts w:ascii="Times New Roman" w:hAnsi="Times New Roman" w:eastAsia="Times New Roman"/>
          <w:b w:val="0"/>
          <w:i w:val="0"/>
          <w:color w:val="657080"/>
          <w:sz w:val="18"/>
        </w:rPr>
        <w:t>Код источника проекта: WB-2026.</w:t>
      </w:r>
    </w:p>
    <w:p>
      <w:r>
        <w:br w:type="page"/>
      </w: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1814"/>
        <w:gridCol w:w="3969"/>
      </w:tblGrid>
      <w:tr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В</w:t>
            </w:r>
          </w:p>
        </w:tc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Арбитражный суд [СУБЪЕКТА РФ]</w:t>
            </w:r>
          </w:p>
        </w:tc>
      </w:tr>
      <w:tr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Должник</w:t>
            </w:r>
          </w:p>
        </w:tc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[полное наименование юридического лица]</w:t>
            </w:r>
          </w:p>
        </w:tc>
      </w:tr>
      <w:tr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Адрес</w:t>
            </w:r>
          </w:p>
        </w:tc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[юридический и фактический адрес]</w:t>
            </w:r>
          </w:p>
        </w:tc>
      </w:tr>
      <w:tr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Данные</w:t>
            </w:r>
          </w:p>
        </w:tc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ОГРН [___], ИНН [___], КПП [___]</w:t>
            </w:r>
          </w:p>
        </w:tc>
      </w:tr>
      <w:tr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Контакты</w:t>
            </w:r>
          </w:p>
        </w:tc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тел.: [___], e-mail: [___]</w:t>
            </w:r>
          </w:p>
        </w:tc>
      </w:tr>
      <w:tr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sz w:val="21"/>
              </w:rPr>
              <w:t>Руководитель</w:t>
            </w:r>
          </w:p>
        </w:tc>
        <w:tc>
          <w:tcPr>
            <w:tcW w:type="dxa" w:w="4819"/>
            <w:tcMar>
              <w:top w:w="15" w:type="dxa"/>
              <w:start w:w="30" w:type="dxa"/>
              <w:bottom w:w="15" w:type="dxa"/>
              <w:end w:w="30" w:type="dxa"/>
            </w:tcMar>
            <w:vAlign w:val="top"/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[Ф.И.О., основание полномочий]</w:t>
            </w:r>
          </w:p>
        </w:tc>
      </w:tr>
    </w:tbl>
    <w:p>
      <w:pPr>
        <w:keepNext w:val="0"/>
        <w:spacing w:before="0" w:after="0" w:line="360" w:lineRule="auto"/>
        <w:ind w:firstLine="0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before="0" w:after="0" w:line="360" w:lineRule="auto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8"/>
        </w:rPr>
        <w:t>ЗАЯВЛЕНИЕ ДОЛЖНИКА</w:t>
      </w:r>
    </w:p>
    <w:p>
      <w:pPr>
        <w:keepNext w:val="0"/>
        <w:spacing w:before="0" w:after="0" w:line="360" w:lineRule="auto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о признании юридического лица несостоятельным (банкротом)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[НАИМЕНОВАНИЕ] зарегистрировано [дата], осуществляет деятельность [описание], в том числе продает товары через маркетплейс Wildberries.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По состоянию на [дата] общая сумма требований кредиторов по денежным обязательствам, не оспариваемая должником, составляет [___] руб., задолженность по обязательным платежам — [___] руб., задолженность перед работниками — [___] руб. Срок исполнения обязательств наступил [даты / периоды].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Существенное ухудшение финансового положения вызвано [утратой/повреждением товара на складе Wildberries, прекращением продаж, снижением выручки, удержаниями, взысканиями банков и иными обстоятельствами]. Стоимость утраченного или спорного товара составляет [___] руб.; начисленная выплата — [___] руб.; предполагаемый размер требования к Wildberries — [___] руб.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Стоимость имущества должника составляет [___] руб., денежные средства на счетах — [___] руб., дебиторская задолженность — [___] руб. Обращение взыскания на имущество и удовлетворение требований отдельных кредиторов повлечет невозможность исполнения обязательств перед другими кредиторами и существенное осложнение хозяйственной деятельности.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Должник имеет требования к Wildberries и/или иным лицам. Эти требования отражены в составе дебиторской задолженности; документы, отчеты, расчеты и переписка подлежат передаче утвержденному арбитражному управляющему для проверки и принятия решения о взыскании.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В судах рассматриваются следующие дела к должнику: [перечень]. На исполнении находятся: [исполнительные производства / исполнительные документы]. Сведения о счетах, имуществе и обязательствах приведены в приложениях.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[Указать дату и содержание решения участника/общего собрания об обращении в суд либо обстоятельства, при которых руководитель обязан подать заявление самостоятельно.]</w:t>
      </w:r>
    </w:p>
    <w:p>
      <w:pPr>
        <w:pStyle w:val="Heading1"/>
      </w:pPr>
      <w:r>
        <w:t>Правовое обоснование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9, 37 и 38 Федерального закона от 26.10.2002 № 127-ФЗ «О несостоятельности (банкротстве)» должник обращается в арбитражный суд при наличии обстоятельств, свидетельствующих о невозможности исполнить обязательства перед кредиторами в полном объеме и в установленный срок.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Заявление подается в срок, установленный статьей 9 Закона о банкротстве. Своевременная подача имеет значение для ограничения риска ответственности по обязательствам, возникшим после истечения срока на обращение в суд; сама по себе подача заявления не исключает проверки действий руководителя и контролирующих лиц.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Не менее чем за 15 календарных дней до подачи заявления опубликовано уведомление о намерении обратиться в арбитражный суд: [номер и дата сообщения Федресурса].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/>
          <w:i w:val="0"/>
          <w:sz w:val="24"/>
        </w:rPr>
        <w:t xml:space="preserve">Саморегулируемая организация: </w:t>
      </w:r>
      <w:r>
        <w:rPr>
          <w:rFonts w:ascii="Times New Roman" w:hAnsi="Times New Roman" w:eastAsia="Times New Roman"/>
          <w:b w:val="0"/>
          <w:i w:val="0"/>
          <w:color w:val="562AD8"/>
          <w:sz w:val="24"/>
        </w:rPr>
        <w:t>[указать наименование и адрес СРО, определенной в порядке пункта 5 статьи 37 Закона о банкротстве при публикации уведомления; если применимый порядок не позволяет указать СРО — сформулировать ходатайство об ее определении судом].</w:t>
      </w:r>
    </w:p>
    <w:p>
      <w:pPr>
        <w:keepNext w:val="0"/>
        <w:spacing w:before="0" w:after="0" w:line="360" w:lineRule="auto"/>
        <w:ind w:firstLine="709"/>
      </w:pPr>
      <w:r>
        <w:rPr>
          <w:rFonts w:ascii="Times New Roman" w:hAnsi="Times New Roman" w:eastAsia="Times New Roman"/>
          <w:b w:val="0"/>
          <w:i w:val="0"/>
          <w:sz w:val="24"/>
        </w:rPr>
        <w:t>Государственная пошлина при обращении должника с заявлением о признании его банкротом не взимается (подпункт 8 пункта 1 статьи 333.21 НК РФ).</w:t>
      </w:r>
    </w:p>
    <w:p>
      <w:pPr>
        <w:pStyle w:val="Heading1"/>
      </w:pPr>
      <w:r>
        <w:t>На основании изложенного прошу суд:</w:t>
      </w:r>
    </w:p>
    <w:p>
      <w:pPr>
        <w:numPr>
          <w:ilvl w:val="0"/>
          <w:numId w:val="10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Принять заявление [НАИМЕНОВАНИЕ] о признании несостоятельным (банкротом) к производству.</w:t>
      </w:r>
    </w:p>
    <w:p>
      <w:pPr>
        <w:numPr>
          <w:ilvl w:val="0"/>
          <w:numId w:val="10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Признать [НАИМЕНОВАНИЕ] несостоятельным (банкротом) и применить предусмотренную законом процедуру банкротства.</w:t>
      </w:r>
    </w:p>
    <w:p>
      <w:pPr>
        <w:numPr>
          <w:ilvl w:val="0"/>
          <w:numId w:val="10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Утвердить арбитражного управляющего из числа членов СРО, определенной в порядке статьи 37 Закона о банкротстве.</w:t>
      </w:r>
    </w:p>
    <w:p>
      <w:pPr>
        <w:numPr>
          <w:ilvl w:val="0"/>
          <w:numId w:val="10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[При наличии оснований] Ввести конкурсное производство по правилам упрощенной процедуры ликвидируемого должника / применить иную соответствующую процедуру.</w:t>
      </w:r>
    </w:p>
    <w:p>
      <w:pPr>
        <w:pStyle w:val="Heading1"/>
      </w:pPr>
      <w:r>
        <w:t>Приложения: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направления копий заявления конкурсным кредиторам, в уполномоченные органы и иным лицам, которым копия должна быть направлена.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Доказательство публикации уведомления о намерении обратиться с заявлением не менее чем за 15 календарных дней до подачи.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Учредительные документы, лист записи/свидетельство о государственной регистрации, документы о полномочиях руководителя.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Решение собственника имущества, участника или общего собрания об обращении в суд — если оно требуется.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Бухгалтерский баланс на последнюю отчетную дату либо заменяющие его документы.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Список кредиторов и должников с расшифровкой задолженности и адресами.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Документы, подтверждающие обязательства, сроки их исполнения и невозможность удовлетворения требований в полном объеме.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Перечень имущества, денежных средств, дебиторской задолженности, счетов и банков.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Сведения о судебных делах, исполнительных документах и безакцептных списаниях.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собрания работников об избрании представителя работников либо доказательства уведомления о таком собрании.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Документы, подтверждающие наличие имущества, достаточного для покрытия расходов по делу, либо ходатайство и доказательства финансирования расходов.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Документы по требованиям к Wildberries: отчеты, остатки, переписка, расчет выплаты, претензии и иные доказательства.</w:t>
      </w:r>
    </w:p>
    <w:p>
      <w:pPr>
        <w:numPr>
          <w:ilvl w:val="0"/>
          <w:numId w:val="11"/>
        </w:numPr>
        <w:spacing w:before="0" w:after="0" w:line="360" w:lineRule="auto"/>
        <w:ind w:left="709" w:hanging="357"/>
      </w:pPr>
      <w:r>
        <w:rPr>
          <w:rFonts w:ascii="Times New Roman" w:hAnsi="Times New Roman" w:eastAsia="Times New Roman"/>
          <w:b w:val="0"/>
          <w:i w:val="0"/>
          <w:sz w:val="24"/>
        </w:rPr>
        <w:t>Иные документы, предусмотренные статьей 38 Закона о банкротстве и АПК РФ применительно к обстоятельствам должника.</w:t>
      </w:r>
    </w:p>
    <w:p>
      <w:pPr>
        <w:keepNext w:val="0"/>
        <w:spacing w:before="0" w:after="0" w:line="360" w:lineRule="auto"/>
        <w:ind w:firstLine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[Дата] __________________ / [Ф.И.О. руководителя]</w:t>
      </w:r>
    </w:p>
    <w:sectPr w:rsidR="00FC693F" w:rsidRPr="0006063C" w:rsidSect="00034616">
      <w:footerReference w:type="default" r:id="rId9"/>
      <w:pgSz w:w="11906" w:h="16838"/>
      <w:pgMar w:top="1134" w:right="850" w:bottom="1134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imes New Roman" w:hAnsi="Times New Roman"/>
        <w:sz w:val="18"/>
      </w:rPr>
      <w:t xml:space="preserve">Стр.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360" w:lineRule="auto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ind w:firstLine="0"/>
      <w:jc w:val="left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ind w:firstLine="0"/>
      <w:jc w:val="left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заявления юридического лица о собственном банкротстве</dc:title>
  <dc:subject>Проект заявления должника о собственном банкротстве</dc:subject>
  <dc:creator>Карайван Сергей Степанович</dc:creator>
  <cp:keywords>WB-2026; банкротство селлера; ААУ ЦФОП АПК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